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6CA672" w:rsidR="00351FF5" w:rsidRDefault="00351FF5" w:rsidP="00351FF5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BB1B668" wp14:editId="776BCEDB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A4693" w14:textId="55D8F0A3" w:rsidR="00351FF5" w:rsidRDefault="00040BDC" w:rsidP="00351FF5">
      <w:pPr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</w:pPr>
      <w:r w:rsidRPr="00040BDC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Komerční banka poskytla společnosti Eurowag první úvěr vázaný na cíle udržitelnosti</w:t>
      </w:r>
    </w:p>
    <w:p w14:paraId="7E9487AF" w14:textId="77777777" w:rsidR="00040BDC" w:rsidRPr="00351FF5" w:rsidRDefault="00040BDC" w:rsidP="00351FF5">
      <w:pPr>
        <w:rPr>
          <w:szCs w:val="22"/>
        </w:rPr>
      </w:pPr>
    </w:p>
    <w:p w14:paraId="42D6A3AF" w14:textId="0FDE28FA" w:rsidR="00351FF5" w:rsidRPr="00945BEC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>Praha, 1</w:t>
      </w:r>
      <w:r w:rsidR="00945BEC">
        <w:rPr>
          <w:rFonts w:ascii="Inter Semi Bold" w:hAnsi="Inter Semi Bold"/>
          <w:b/>
          <w:bCs/>
          <w:szCs w:val="22"/>
        </w:rPr>
        <w:t>8</w:t>
      </w:r>
      <w:r w:rsidRPr="00351FF5">
        <w:rPr>
          <w:rFonts w:ascii="Inter Semi Bold" w:hAnsi="Inter Semi Bold"/>
          <w:b/>
          <w:bCs/>
          <w:szCs w:val="22"/>
        </w:rPr>
        <w:t xml:space="preserve">. </w:t>
      </w:r>
      <w:r w:rsidR="00040BDC">
        <w:rPr>
          <w:rFonts w:ascii="Inter Semi Bold" w:hAnsi="Inter Semi Bold"/>
          <w:b/>
          <w:bCs/>
          <w:szCs w:val="22"/>
        </w:rPr>
        <w:t>května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0036C6FB" w14:textId="77777777" w:rsidR="00351FF5" w:rsidRPr="00351FF5" w:rsidRDefault="00351FF5" w:rsidP="00351FF5">
      <w:pPr>
        <w:rPr>
          <w:szCs w:val="22"/>
        </w:rPr>
      </w:pPr>
    </w:p>
    <w:p w14:paraId="2CDCD81A" w14:textId="5F21990B" w:rsidR="00B87DD0" w:rsidRDefault="00040BDC" w:rsidP="00945BEC">
      <w:pPr>
        <w:jc w:val="both"/>
        <w:rPr>
          <w:b/>
          <w:bCs/>
        </w:rPr>
      </w:pPr>
      <w:r w:rsidRPr="00040BDC">
        <w:rPr>
          <w:b/>
          <w:bCs/>
        </w:rPr>
        <w:t xml:space="preserve">Úvěr vázaný na cíle udržitelnosti pomůže společnosti Eurowag realizovat řadu strategických opatření, která přispějí k naplnění jejích ambiciózních cílů v oblasti ESG. V tomto financování, které poskytla skupina bank, vystupovala Komerční banka jako koordinátor </w:t>
      </w:r>
      <w:r w:rsidR="00626854">
        <w:rPr>
          <w:b/>
          <w:bCs/>
        </w:rPr>
        <w:t xml:space="preserve">pro </w:t>
      </w:r>
      <w:r w:rsidRPr="00040BDC">
        <w:rPr>
          <w:b/>
          <w:bCs/>
        </w:rPr>
        <w:t xml:space="preserve">udržitelnost. </w:t>
      </w:r>
    </w:p>
    <w:p w14:paraId="56B2DC3B" w14:textId="77777777" w:rsidR="00B87DD0" w:rsidRDefault="00B87DD0" w:rsidP="00945BEC">
      <w:pPr>
        <w:jc w:val="both"/>
        <w:rPr>
          <w:b/>
          <w:bCs/>
        </w:rPr>
      </w:pPr>
    </w:p>
    <w:p w14:paraId="28AEECC3" w14:textId="1E2F5528" w:rsidR="00040BDC" w:rsidRDefault="00040BDC" w:rsidP="00040BDC">
      <w:pPr>
        <w:jc w:val="both"/>
      </w:pPr>
      <w:r>
        <w:t>Eurowag v září 2022 získal od bank refinancování multiměnových úvěrů a revolvingu. Poté se s KB a ostatními bankami dohodli na napojení financování na oblast ESG a tyto facility byly strukturovány jako úvěr vázaný na cíle udržitelnosti neboli Sustainability-Linked Loan.</w:t>
      </w:r>
    </w:p>
    <w:p w14:paraId="2B2773E0" w14:textId="77777777" w:rsidR="00040BDC" w:rsidRDefault="00040BDC" w:rsidP="00040BDC">
      <w:pPr>
        <w:jc w:val="both"/>
      </w:pPr>
    </w:p>
    <w:p w14:paraId="2FAB4A0D" w14:textId="59766951" w:rsidR="00040BDC" w:rsidRDefault="00040BDC" w:rsidP="00040BDC">
      <w:pPr>
        <w:jc w:val="both"/>
      </w:pPr>
      <w:r>
        <w:t>Komerční banka tento první úvěr vázaný na cíle udržitelnosti nastavila v souladu s principy pro Sustainability-Linked Loan vydanými Loan Market Association. Parametry úvěru jsou nyní spojeny s dosažením cílů Eurowagu v oblasti udržitelnosti a při jejich definování se KB mohla opřít o know-how své mateřské Société Gén</w:t>
      </w:r>
      <w:r w:rsidR="00626854">
        <w:t>é</w:t>
      </w:r>
      <w:r>
        <w:t xml:space="preserve">rale. Stanovení výše úrokových sazeb bude založeno na vyhodnocení, zda společnost splní dohodnuté KPI v oblasti udržitelnosti. Komerční banka jako </w:t>
      </w:r>
      <w:r w:rsidR="00626854">
        <w:t>koordinátor pro udržitelnost</w:t>
      </w:r>
      <w:r>
        <w:t xml:space="preserve"> (tzv. Sustainability-Linked Coordinator) pomáhala Eurowagu při výběru KPI a kalibraci konkrétních cílů udržitelnosti, které jsou dostatečně ambiciózní, podstatné a ověřitelné.</w:t>
      </w:r>
    </w:p>
    <w:p w14:paraId="388DF725" w14:textId="77777777" w:rsidR="00040BDC" w:rsidRDefault="00040BDC" w:rsidP="00040BDC">
      <w:pPr>
        <w:jc w:val="both"/>
      </w:pPr>
    </w:p>
    <w:p w14:paraId="7276D7E8" w14:textId="125E2316" w:rsidR="00040BDC" w:rsidRPr="00040BDC" w:rsidRDefault="00040BDC" w:rsidP="00040BDC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color w:val="000000" w:themeColor="text1"/>
        </w:rPr>
        <w:t>„</w:t>
      </w:r>
      <w:r w:rsidRPr="006378AA">
        <w:rPr>
          <w:rFonts w:asciiTheme="minorHAnsi" w:hAnsiTheme="minorHAnsi" w:cstheme="minorHAnsi"/>
          <w:i/>
          <w:iCs/>
          <w:color w:val="000000" w:themeColor="text1"/>
        </w:rPr>
        <w:t xml:space="preserve">Komerční banka </w:t>
      </w:r>
      <w:r>
        <w:rPr>
          <w:rFonts w:asciiTheme="minorHAnsi" w:hAnsiTheme="minorHAnsi" w:cstheme="minorHAnsi"/>
          <w:i/>
          <w:iCs/>
          <w:color w:val="000000" w:themeColor="text1"/>
        </w:rPr>
        <w:t>měla tu čest být v</w:t>
      </w:r>
      <w:r w:rsidRPr="006378AA">
        <w:rPr>
          <w:rFonts w:asciiTheme="minorHAnsi" w:hAnsiTheme="minorHAnsi" w:cstheme="minorHAnsi"/>
          <w:i/>
          <w:iCs/>
          <w:color w:val="000000" w:themeColor="text1"/>
        </w:rPr>
        <w:t xml:space="preserve"> klíčov</w:t>
      </w:r>
      <w:r>
        <w:rPr>
          <w:rFonts w:asciiTheme="minorHAnsi" w:hAnsiTheme="minorHAnsi" w:cstheme="minorHAnsi"/>
          <w:i/>
          <w:iCs/>
          <w:color w:val="000000" w:themeColor="text1"/>
        </w:rPr>
        <w:t>é</w:t>
      </w:r>
      <w:r w:rsidRPr="006378AA">
        <w:rPr>
          <w:rFonts w:asciiTheme="minorHAnsi" w:hAnsiTheme="minorHAnsi" w:cstheme="minorHAnsi"/>
          <w:i/>
          <w:iCs/>
          <w:color w:val="000000" w:themeColor="text1"/>
        </w:rPr>
        <w:t xml:space="preserve"> roli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6378AA">
        <w:rPr>
          <w:rFonts w:asciiTheme="minorHAnsi" w:hAnsiTheme="minorHAnsi" w:cstheme="minorHAnsi"/>
          <w:i/>
          <w:iCs/>
          <w:color w:val="000000" w:themeColor="text1"/>
        </w:rPr>
        <w:t xml:space="preserve">koordinátora </w:t>
      </w:r>
      <w:r w:rsidR="00626854">
        <w:rPr>
          <w:rFonts w:asciiTheme="minorHAnsi" w:hAnsiTheme="minorHAnsi" w:cstheme="minorHAnsi"/>
          <w:i/>
          <w:iCs/>
          <w:color w:val="000000" w:themeColor="text1"/>
        </w:rPr>
        <w:t xml:space="preserve">pro </w:t>
      </w:r>
      <w:r w:rsidRPr="006378AA">
        <w:rPr>
          <w:rFonts w:asciiTheme="minorHAnsi" w:hAnsiTheme="minorHAnsi" w:cstheme="minorHAnsi"/>
          <w:i/>
          <w:iCs/>
          <w:color w:val="000000" w:themeColor="text1"/>
        </w:rPr>
        <w:t xml:space="preserve">udržitelnost a 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mohla </w:t>
      </w:r>
      <w:r w:rsidRPr="006378AA">
        <w:rPr>
          <w:rFonts w:asciiTheme="minorHAnsi" w:hAnsiTheme="minorHAnsi" w:cstheme="minorHAnsi"/>
          <w:i/>
          <w:iCs/>
          <w:color w:val="000000" w:themeColor="text1"/>
        </w:rPr>
        <w:t xml:space="preserve">pomoci Eurowagu 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s rozhodnutími o </w:t>
      </w:r>
      <w:r w:rsidRPr="006378AA">
        <w:rPr>
          <w:rFonts w:asciiTheme="minorHAnsi" w:hAnsiTheme="minorHAnsi" w:cstheme="minorHAnsi"/>
          <w:i/>
          <w:iCs/>
          <w:color w:val="000000" w:themeColor="text1"/>
        </w:rPr>
        <w:t xml:space="preserve">stanovení KPI a cílů v oblasti udržitelnosti. </w:t>
      </w:r>
      <w:r>
        <w:rPr>
          <w:rFonts w:asciiTheme="minorHAnsi" w:hAnsiTheme="minorHAnsi" w:cstheme="minorHAnsi"/>
          <w:i/>
          <w:iCs/>
          <w:color w:val="000000" w:themeColor="text1"/>
        </w:rPr>
        <w:t>Celkově</w:t>
      </w:r>
      <w:r w:rsidRPr="006378AA">
        <w:rPr>
          <w:rFonts w:asciiTheme="minorHAnsi" w:hAnsiTheme="minorHAnsi" w:cstheme="minorHAnsi"/>
          <w:i/>
          <w:iCs/>
          <w:color w:val="000000" w:themeColor="text1"/>
        </w:rPr>
        <w:t xml:space="preserve"> věříme, že udržitelné financ</w:t>
      </w:r>
      <w:r>
        <w:rPr>
          <w:rFonts w:asciiTheme="minorHAnsi" w:hAnsiTheme="minorHAnsi" w:cstheme="minorHAnsi"/>
          <w:i/>
          <w:iCs/>
          <w:color w:val="000000" w:themeColor="text1"/>
        </w:rPr>
        <w:t>e</w:t>
      </w:r>
      <w:r w:rsidRPr="006378AA">
        <w:rPr>
          <w:rFonts w:asciiTheme="minorHAnsi" w:hAnsiTheme="minorHAnsi" w:cstheme="minorHAnsi"/>
          <w:i/>
          <w:iCs/>
          <w:color w:val="000000" w:themeColor="text1"/>
        </w:rPr>
        <w:t xml:space="preserve"> j</w:t>
      </w:r>
      <w:r>
        <w:rPr>
          <w:rFonts w:asciiTheme="minorHAnsi" w:hAnsiTheme="minorHAnsi" w:cstheme="minorHAnsi"/>
          <w:i/>
          <w:iCs/>
          <w:color w:val="000000" w:themeColor="text1"/>
        </w:rPr>
        <w:t>sou</w:t>
      </w:r>
      <w:r w:rsidRPr="006378AA">
        <w:rPr>
          <w:rFonts w:asciiTheme="minorHAnsi" w:hAnsiTheme="minorHAnsi" w:cstheme="minorHAnsi"/>
          <w:i/>
          <w:iCs/>
          <w:color w:val="000000" w:themeColor="text1"/>
        </w:rPr>
        <w:t xml:space="preserve"> přínosem nejen pro naše klienty, ale 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i </w:t>
      </w:r>
      <w:r w:rsidRPr="006378AA">
        <w:rPr>
          <w:rFonts w:asciiTheme="minorHAnsi" w:hAnsiTheme="minorHAnsi" w:cstheme="minorHAnsi"/>
          <w:i/>
          <w:iCs/>
          <w:color w:val="000000" w:themeColor="text1"/>
        </w:rPr>
        <w:t xml:space="preserve">pro </w:t>
      </w:r>
      <w:r>
        <w:rPr>
          <w:rFonts w:asciiTheme="minorHAnsi" w:hAnsiTheme="minorHAnsi" w:cstheme="minorHAnsi"/>
          <w:i/>
          <w:iCs/>
          <w:color w:val="000000" w:themeColor="text1"/>
        </w:rPr>
        <w:t xml:space="preserve">celou </w:t>
      </w:r>
      <w:r w:rsidRPr="006378AA">
        <w:rPr>
          <w:rFonts w:asciiTheme="minorHAnsi" w:hAnsiTheme="minorHAnsi" w:cstheme="minorHAnsi"/>
          <w:i/>
          <w:iCs/>
          <w:color w:val="000000" w:themeColor="text1"/>
        </w:rPr>
        <w:t xml:space="preserve">společnost," </w:t>
      </w:r>
      <w:r w:rsidRPr="00040BDC">
        <w:rPr>
          <w:rFonts w:asciiTheme="minorHAnsi" w:hAnsiTheme="minorHAnsi" w:cstheme="minorHAnsi"/>
          <w:color w:val="000000" w:themeColor="text1"/>
        </w:rPr>
        <w:t>uvedl Radek Trachta, výkonný ředitel Global Banking</w:t>
      </w:r>
      <w:r>
        <w:rPr>
          <w:rFonts w:asciiTheme="minorHAnsi" w:hAnsiTheme="minorHAnsi" w:cstheme="minorHAnsi"/>
          <w:color w:val="000000" w:themeColor="text1"/>
        </w:rPr>
        <w:t xml:space="preserve"> Komerční banky.</w:t>
      </w:r>
    </w:p>
    <w:p w14:paraId="3E03A837" w14:textId="77777777" w:rsidR="006B78C5" w:rsidRDefault="006B78C5" w:rsidP="006B78C5">
      <w:pPr>
        <w:jc w:val="both"/>
      </w:pPr>
    </w:p>
    <w:p w14:paraId="47A0182C" w14:textId="77777777" w:rsidR="00040BDC" w:rsidRPr="00040BDC" w:rsidRDefault="00040BDC" w:rsidP="00040BDC">
      <w:pPr>
        <w:jc w:val="both"/>
      </w:pPr>
      <w:r w:rsidRPr="00040BDC">
        <w:t>Cíle udržitelnosti, které si společnost Eurowag stanovila, zahrnují snížení emisí skleníkových plynů pro samotný Eurowag jako podnik, i pro jeho zákazníky, a zvýšení zastoupení žen ve vedení organizace. Tento finanční závazek podpoří motivaci všech napříč Eurowagem, aby vytyčené cíle byly naplněny, a Eurowag prokáže své odhodlání učinit toto odvětví čistým, spravedlivým a efektivním.</w:t>
      </w:r>
    </w:p>
    <w:p w14:paraId="2AB5DE9E" w14:textId="77777777" w:rsidR="006B78C5" w:rsidRPr="00B92B60" w:rsidRDefault="006B78C5" w:rsidP="006B78C5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6"/>
          <w:szCs w:val="26"/>
        </w:rPr>
      </w:pPr>
    </w:p>
    <w:p w14:paraId="0E646EA8" w14:textId="7D2FD0E9" w:rsidR="008E5786" w:rsidRDefault="008E49F7" w:rsidP="00351FF5">
      <w:pPr>
        <w:rPr>
          <w:szCs w:val="22"/>
        </w:rPr>
      </w:pPr>
      <w:r>
        <w:t xml:space="preserve">      </w:t>
      </w:r>
      <w:r w:rsidR="008E5786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2BE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p w14:paraId="695A8E30" w14:textId="0BE6CB76" w:rsidR="008E5786" w:rsidRDefault="008E5786" w:rsidP="00351FF5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8E5786" w14:paraId="48752372" w14:textId="77777777" w:rsidTr="00E04801">
        <w:tc>
          <w:tcPr>
            <w:tcW w:w="3209" w:type="dxa"/>
          </w:tcPr>
          <w:p w14:paraId="2C273824" w14:textId="769ABC45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</w:t>
            </w:r>
            <w:r w:rsidR="00DF7ACC">
              <w:rPr>
                <w:sz w:val="18"/>
                <w:szCs w:val="18"/>
              </w:rPr>
              <w:t>áš</w:t>
            </w:r>
            <w:r w:rsidRPr="00014683">
              <w:rPr>
                <w:sz w:val="18"/>
                <w:szCs w:val="18"/>
              </w:rPr>
              <w:t xml:space="preserve"> Zavoral</w:t>
            </w:r>
            <w:r w:rsidR="00014683" w:rsidRPr="00014683">
              <w:rPr>
                <w:sz w:val="18"/>
                <w:szCs w:val="18"/>
              </w:rPr>
              <w:br/>
            </w:r>
            <w:hyperlink r:id="rId9" w:history="1">
              <w:r w:rsidRPr="00014683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7707430" w14:textId="7B6C8E7D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</w:tc>
        <w:tc>
          <w:tcPr>
            <w:tcW w:w="3209" w:type="dxa"/>
          </w:tcPr>
          <w:p w14:paraId="5BEF4A34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</w:p>
          <w:p w14:paraId="3E4BDC4A" w14:textId="112EAFF6" w:rsidR="008E5786" w:rsidRPr="00014683" w:rsidRDefault="00000000" w:rsidP="00014683">
            <w:pPr>
              <w:rPr>
                <w:sz w:val="18"/>
                <w:szCs w:val="18"/>
              </w:rPr>
            </w:pPr>
            <w:hyperlink r:id="rId10" w:history="1">
              <w:r w:rsidR="008E5786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202627DC" w14:textId="1EC7276E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10" w:type="dxa"/>
          </w:tcPr>
          <w:p w14:paraId="3F20B20C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65509A05" w14:textId="6A82A76A" w:rsidR="008E5786" w:rsidRPr="00014683" w:rsidRDefault="00000000" w:rsidP="00014683">
            <w:pPr>
              <w:rPr>
                <w:sz w:val="18"/>
                <w:szCs w:val="18"/>
              </w:rPr>
            </w:pPr>
            <w:hyperlink r:id="rId11" w:history="1">
              <w:r w:rsidR="008E5786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72D3F544" w14:textId="3801E7F2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</w:tr>
    </w:tbl>
    <w:p w14:paraId="1A1397D5" w14:textId="5C01F83F" w:rsidR="008E5786" w:rsidRPr="00351FF5" w:rsidRDefault="008E5786" w:rsidP="006B78C5">
      <w:pPr>
        <w:rPr>
          <w:szCs w:val="22"/>
        </w:rPr>
      </w:pPr>
    </w:p>
    <w:sectPr w:rsidR="008E5786" w:rsidRPr="00351FF5" w:rsidSect="008E57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092B3" w14:textId="77777777" w:rsidR="002E6DEA" w:rsidRDefault="002E6DEA" w:rsidP="00014683">
      <w:pPr>
        <w:spacing w:line="240" w:lineRule="auto"/>
      </w:pPr>
      <w:r>
        <w:separator/>
      </w:r>
    </w:p>
  </w:endnote>
  <w:endnote w:type="continuationSeparator" w:id="0">
    <w:p w14:paraId="3880F0E7" w14:textId="77777777" w:rsidR="002E6DEA" w:rsidRDefault="002E6DEA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0C17" w14:textId="77777777" w:rsidR="00B92B60" w:rsidRDefault="00B92B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564F292A" w:rsidR="00166D04" w:rsidRDefault="00166D04" w:rsidP="00166D04">
          <w:pPr>
            <w:pStyle w:val="Zpat"/>
            <w:jc w:val="right"/>
          </w:pPr>
          <w:r>
            <w:t xml:space="preserve">   </w:t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000000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2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13B45E3C">
                <wp:extent cx="215265" cy="215265"/>
                <wp:effectExtent l="0" t="0" r="0" b="0"/>
                <wp:docPr id="14" name="Picture 14" descr="Icon&#10;&#10;Description automatically generated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098FE510">
                <wp:extent cx="215900" cy="215900"/>
                <wp:effectExtent l="0" t="0" r="0" b="0"/>
                <wp:docPr id="15" name="Picture 15" descr="Logo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7053524E">
                <wp:extent cx="215900" cy="215900"/>
                <wp:effectExtent l="0" t="0" r="0" b="0"/>
                <wp:docPr id="16" name="Picture 16" descr="Icon&#10;&#10;Description automatically generated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>
                          <a:hlinkClick r:id="rId7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7BB6C559">
                <wp:extent cx="215265" cy="215265"/>
                <wp:effectExtent l="0" t="0" r="0" b="0"/>
                <wp:docPr id="17" name="Picture 17" descr="Icon&#10;&#10;Description automatically generated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>
                          <a:hlinkClick r:id="rId9"/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5086" w14:textId="77777777" w:rsidR="00B92B60" w:rsidRDefault="00B92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D75B" w14:textId="77777777" w:rsidR="002E6DEA" w:rsidRDefault="002E6DEA" w:rsidP="00014683">
      <w:pPr>
        <w:spacing w:line="240" w:lineRule="auto"/>
      </w:pPr>
      <w:r>
        <w:separator/>
      </w:r>
    </w:p>
  </w:footnote>
  <w:footnote w:type="continuationSeparator" w:id="0">
    <w:p w14:paraId="5990CC3F" w14:textId="77777777" w:rsidR="002E6DEA" w:rsidRDefault="002E6DEA" w:rsidP="00014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7A06" w14:textId="77777777" w:rsidR="00B92B60" w:rsidRDefault="00B92B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536C" w14:textId="77777777" w:rsidR="00B92B60" w:rsidRDefault="00B92B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DA6D" w14:textId="77777777" w:rsidR="00B92B60" w:rsidRDefault="00B92B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276818">
    <w:abstractNumId w:val="1"/>
  </w:num>
  <w:num w:numId="2" w16cid:durableId="1064448994">
    <w:abstractNumId w:val="0"/>
  </w:num>
  <w:num w:numId="3" w16cid:durableId="1412309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4683"/>
    <w:rsid w:val="00040BDC"/>
    <w:rsid w:val="00083A07"/>
    <w:rsid w:val="000E6239"/>
    <w:rsid w:val="00166D04"/>
    <w:rsid w:val="002847E1"/>
    <w:rsid w:val="002E6DEA"/>
    <w:rsid w:val="00351FF5"/>
    <w:rsid w:val="00533A27"/>
    <w:rsid w:val="0053766C"/>
    <w:rsid w:val="00544872"/>
    <w:rsid w:val="00626854"/>
    <w:rsid w:val="00652624"/>
    <w:rsid w:val="00684D56"/>
    <w:rsid w:val="006A3CAF"/>
    <w:rsid w:val="006B78C5"/>
    <w:rsid w:val="007C3A32"/>
    <w:rsid w:val="008E49F7"/>
    <w:rsid w:val="008E5786"/>
    <w:rsid w:val="00916B99"/>
    <w:rsid w:val="00945BEC"/>
    <w:rsid w:val="00B87DD0"/>
    <w:rsid w:val="00B92B60"/>
    <w:rsid w:val="00C351B0"/>
    <w:rsid w:val="00CC13E7"/>
    <w:rsid w:val="00DB4B06"/>
    <w:rsid w:val="00DD7C83"/>
    <w:rsid w:val="00DF7ACC"/>
    <w:rsid w:val="00E04801"/>
    <w:rsid w:val="00E66168"/>
    <w:rsid w:val="00E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_teubner@kb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arka_nevoralova@kb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omas_zavoral@kb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linkedin.com/company/komercni-banka/mycompany/" TargetMode="External"/><Relationship Id="rId7" Type="http://schemas.openxmlformats.org/officeDocument/2006/relationships/hyperlink" Target="https://www.facebook.com/komercni.banka" TargetMode="External"/><Relationship Id="rId2" Type="http://schemas.openxmlformats.org/officeDocument/2006/relationships/hyperlink" Target="https://kb.cz/cs/o-bance/pro-media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hyperlink" Target="https://twitter.com/komercka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www.instagram.com/komer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Jakub Knapp</cp:lastModifiedBy>
  <cp:revision>6</cp:revision>
  <dcterms:created xsi:type="dcterms:W3CDTF">2023-05-18T07:26:00Z</dcterms:created>
  <dcterms:modified xsi:type="dcterms:W3CDTF">2023-05-18T09:01:00Z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2023-05-18T08:34:31Z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